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534DBB8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</w:t>
      </w:r>
      <w:r w:rsidR="00D54820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="002E2757" w:rsidRPr="002E2757">
        <w:rPr>
          <w:bCs/>
          <w:noProof w:val="0"/>
          <w:sz w:val="24"/>
          <w:szCs w:val="24"/>
        </w:rPr>
        <w:t>R2-2301333</w:t>
      </w:r>
    </w:p>
    <w:p w14:paraId="11776FA6" w14:textId="700080DE" w:rsidR="00A209D6" w:rsidRPr="00465587" w:rsidRDefault="00D5482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8B54E8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27 February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03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March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</w:t>
      </w:r>
      <w:r w:rsidR="00E038FB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88818B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515F0">
        <w:rPr>
          <w:rFonts w:cs="Arial"/>
          <w:b/>
          <w:bCs/>
          <w:sz w:val="24"/>
          <w:lang w:eastAsia="ja-JP"/>
        </w:rPr>
        <w:t>8.19.</w:t>
      </w:r>
      <w:r w:rsidR="003C2966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A38EE5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515F0">
        <w:rPr>
          <w:rFonts w:ascii="Arial" w:hAnsi="Arial" w:cs="Arial"/>
          <w:b/>
          <w:bCs/>
          <w:sz w:val="24"/>
        </w:rPr>
        <w:t xml:space="preserve">On </w:t>
      </w:r>
      <w:r w:rsidR="0065159C">
        <w:rPr>
          <w:rFonts w:ascii="Arial" w:hAnsi="Arial" w:cs="Arial"/>
          <w:b/>
          <w:bCs/>
          <w:sz w:val="24"/>
        </w:rPr>
        <w:t>eDRX</w:t>
      </w:r>
      <w:r w:rsidR="000515F0">
        <w:rPr>
          <w:rFonts w:ascii="Arial" w:hAnsi="Arial" w:cs="Arial"/>
          <w:b/>
          <w:bCs/>
          <w:sz w:val="24"/>
        </w:rPr>
        <w:t xml:space="preserve"> for enhanced RedCap</w:t>
      </w:r>
    </w:p>
    <w:p w14:paraId="25F387E8" w14:textId="18C8F23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515F0" w:rsidRPr="000515F0">
        <w:rPr>
          <w:rFonts w:ascii="Arial" w:hAnsi="Arial" w:cs="Arial"/>
          <w:b/>
          <w:bCs/>
          <w:sz w:val="24"/>
        </w:rPr>
        <w:t xml:space="preserve">NR_redcap_enh-Core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515F0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875B531" w14:textId="1E97DD92" w:rsidR="00E02BF1" w:rsidRDefault="000515F0" w:rsidP="005D27DE">
      <w:pPr>
        <w:rPr>
          <w:rFonts w:eastAsia="MS Mincho"/>
          <w:lang w:val="en-US" w:eastAsia="ja-JP"/>
        </w:rPr>
      </w:pPr>
      <w:r>
        <w:rPr>
          <w:lang w:val="en-US"/>
        </w:rPr>
        <w:t>T</w:t>
      </w:r>
      <w:r w:rsidRPr="00484243">
        <w:rPr>
          <w:lang w:val="en-US"/>
        </w:rPr>
        <w:t>he work item on enhanced support of reduced capability NR devices</w:t>
      </w:r>
      <w:r>
        <w:rPr>
          <w:lang w:val="en-US"/>
        </w:rPr>
        <w:t xml:space="preserve"> was approved in </w:t>
      </w:r>
      <w:hyperlink r:id="rId13" w:history="1">
        <w:r w:rsidRPr="000515F0">
          <w:rPr>
            <w:rStyle w:val="Hyperlink"/>
            <w:rFonts w:eastAsia="MS Mincho"/>
            <w:lang w:val="en-US" w:eastAsia="ja-JP"/>
          </w:rPr>
          <w:t>RP-223544</w:t>
        </w:r>
      </w:hyperlink>
      <w:r w:rsidR="005D27DE">
        <w:rPr>
          <w:rStyle w:val="Hyperlink"/>
          <w:rFonts w:eastAsia="MS Mincho"/>
          <w:lang w:val="en-US" w:eastAsia="ja-JP"/>
        </w:rPr>
        <w:t xml:space="preserve"> </w:t>
      </w:r>
      <w:r w:rsidR="005D27DE">
        <w:rPr>
          <w:lang w:val="en-US"/>
        </w:rPr>
        <w:t>with the following objectives for eDRX in INACTIVE</w:t>
      </w:r>
      <w:r w:rsidR="005D27DE">
        <w:rPr>
          <w:rFonts w:eastAsia="MS Mincho"/>
          <w:lang w:val="en-US" w:eastAsia="ja-JP"/>
        </w:rPr>
        <w:t>:</w:t>
      </w:r>
    </w:p>
    <w:p w14:paraId="493C852C" w14:textId="77777777" w:rsidR="005D27DE" w:rsidRPr="00717947" w:rsidRDefault="005D27DE" w:rsidP="005D27DE">
      <w:pPr>
        <w:ind w:right="-99"/>
        <w:rPr>
          <w:b/>
          <w:bCs/>
          <w:lang w:eastAsia="ja-JP"/>
        </w:rPr>
      </w:pPr>
      <w:r w:rsidRPr="00717947">
        <w:rPr>
          <w:b/>
          <w:bCs/>
          <w:lang w:eastAsia="ja-JP"/>
        </w:rPr>
        <w:t>Power saving/energy efficiency enhancements</w:t>
      </w:r>
    </w:p>
    <w:p w14:paraId="31CDC24D" w14:textId="77777777" w:rsidR="005D27DE" w:rsidRPr="00717947" w:rsidRDefault="005D27DE" w:rsidP="005D27DE">
      <w:pPr>
        <w:numPr>
          <w:ilvl w:val="0"/>
          <w:numId w:val="12"/>
        </w:numPr>
        <w:overflowPunct w:val="0"/>
        <w:autoSpaceDE w:val="0"/>
        <w:autoSpaceDN w:val="0"/>
        <w:adjustRightInd w:val="0"/>
        <w:ind w:right="-99"/>
        <w:textAlignment w:val="baseline"/>
        <w:rPr>
          <w:lang w:eastAsia="ja-JP"/>
        </w:rPr>
      </w:pPr>
      <w:r w:rsidRPr="00717947">
        <w:rPr>
          <w:lang w:eastAsia="ja-JP"/>
        </w:rPr>
        <w:t xml:space="preserve">Enhanced </w:t>
      </w:r>
      <w:r>
        <w:rPr>
          <w:lang w:eastAsia="ja-JP"/>
        </w:rPr>
        <w:t>e</w:t>
      </w:r>
      <w:r w:rsidRPr="00717947">
        <w:rPr>
          <w:lang w:eastAsia="ja-JP"/>
        </w:rPr>
        <w:t>DRX in RRC_INACTIVE (&gt;10.24s) [RAN2, RAN3, RAN4]</w:t>
      </w:r>
    </w:p>
    <w:p w14:paraId="3DA3E23C" w14:textId="77777777" w:rsidR="005D27DE" w:rsidRPr="00FC392D" w:rsidRDefault="005D27DE" w:rsidP="005D27DE">
      <w:pPr>
        <w:numPr>
          <w:ilvl w:val="1"/>
          <w:numId w:val="12"/>
        </w:numPr>
        <w:overflowPunct w:val="0"/>
        <w:autoSpaceDE w:val="0"/>
        <w:autoSpaceDN w:val="0"/>
        <w:adjustRightInd w:val="0"/>
        <w:ind w:right="-99"/>
        <w:textAlignment w:val="baseline"/>
        <w:rPr>
          <w:lang w:eastAsia="ja-JP"/>
        </w:rPr>
      </w:pPr>
      <w:r w:rsidRPr="00FC392D">
        <w:rPr>
          <w:rFonts w:hint="eastAsia"/>
          <w:lang w:eastAsia="ja-JP"/>
        </w:rPr>
        <w:t>Note that this objective requires SA2</w:t>
      </w:r>
      <w:r>
        <w:rPr>
          <w:lang w:eastAsia="ja-JP"/>
        </w:rPr>
        <w:t xml:space="preserve">, </w:t>
      </w:r>
      <w:r w:rsidRPr="00FC392D">
        <w:rPr>
          <w:rFonts w:hint="eastAsia"/>
          <w:lang w:eastAsia="ja-JP"/>
        </w:rPr>
        <w:t>CT1</w:t>
      </w:r>
      <w:r>
        <w:rPr>
          <w:lang w:eastAsia="ja-JP"/>
        </w:rPr>
        <w:t xml:space="preserve"> and CT4 </w:t>
      </w:r>
      <w:r w:rsidRPr="00FC392D">
        <w:rPr>
          <w:rFonts w:hint="eastAsia"/>
          <w:lang w:eastAsia="ja-JP"/>
        </w:rPr>
        <w:t>involvement</w:t>
      </w:r>
    </w:p>
    <w:p w14:paraId="6C4E6517" w14:textId="2F8099CF" w:rsidR="00E02BF1" w:rsidRDefault="00162E17" w:rsidP="009339CB">
      <w:pPr>
        <w:rPr>
          <w:lang w:val="en-US"/>
        </w:rPr>
      </w:pPr>
      <w:r>
        <w:rPr>
          <w:lang w:val="en-US"/>
        </w:rPr>
        <w:t xml:space="preserve">In this </w:t>
      </w:r>
      <w:r w:rsidR="00E02BF1">
        <w:rPr>
          <w:lang w:val="en-US"/>
        </w:rPr>
        <w:t xml:space="preserve">TDoc </w:t>
      </w:r>
      <w:r w:rsidR="00602507">
        <w:rPr>
          <w:lang w:val="en-US"/>
        </w:rPr>
        <w:t xml:space="preserve">further details on </w:t>
      </w:r>
      <w:r w:rsidR="005D27DE">
        <w:rPr>
          <w:lang w:eastAsia="ja-JP"/>
        </w:rPr>
        <w:t>e</w:t>
      </w:r>
      <w:r w:rsidR="005D27DE" w:rsidRPr="00717947">
        <w:rPr>
          <w:lang w:eastAsia="ja-JP"/>
        </w:rPr>
        <w:t>DRX in RRC_INACTIVE</w:t>
      </w:r>
      <w:r w:rsidR="005D27DE">
        <w:rPr>
          <w:lang w:eastAsia="ja-JP"/>
        </w:rPr>
        <w:t xml:space="preserve"> </w:t>
      </w:r>
      <w:r>
        <w:rPr>
          <w:lang w:eastAsia="ja-JP"/>
        </w:rPr>
        <w:t xml:space="preserve">is discussed. </w:t>
      </w:r>
    </w:p>
    <w:p w14:paraId="1044EA5C" w14:textId="77777777" w:rsidR="003C2966" w:rsidRPr="00E02BF1" w:rsidRDefault="003C2966" w:rsidP="009339CB">
      <w:pPr>
        <w:rPr>
          <w:lang w:val="en-US"/>
        </w:rPr>
      </w:pPr>
    </w:p>
    <w:p w14:paraId="6AC8BAD7" w14:textId="77777777" w:rsidR="003C2966" w:rsidRDefault="003C2966" w:rsidP="009339CB">
      <w:pPr>
        <w:pStyle w:val="Heading1"/>
      </w:pPr>
    </w:p>
    <w:p w14:paraId="7D484B6E" w14:textId="65618F70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E02BF1">
        <w:t>Discussion</w:t>
      </w:r>
    </w:p>
    <w:p w14:paraId="6CEA6EA8" w14:textId="5C586F04" w:rsidR="0068495B" w:rsidRDefault="00263B9B" w:rsidP="0068495B">
      <w:r>
        <w:t xml:space="preserve">In Rel-17 </w:t>
      </w:r>
      <w:r w:rsidR="0068495B">
        <w:t xml:space="preserve">eDRX </w:t>
      </w:r>
      <w:r w:rsidR="0068495B" w:rsidRPr="00717947">
        <w:rPr>
          <w:lang w:eastAsia="ja-JP"/>
        </w:rPr>
        <w:t>(&gt;10.24s)</w:t>
      </w:r>
      <w:r w:rsidR="0068495B">
        <w:rPr>
          <w:lang w:eastAsia="ja-JP"/>
        </w:rPr>
        <w:t xml:space="preserve"> for IDLE was </w:t>
      </w:r>
      <w:r w:rsidR="0068495B">
        <w:t xml:space="preserve">specified. </w:t>
      </w:r>
      <w:r w:rsidR="00EF051E" w:rsidRPr="00EF051E">
        <w:t>The maximum value of the eDRX cycle is 10485.76 seconds (2.91 hours) for RRC_IDLE</w:t>
      </w:r>
      <w:r w:rsidR="00EF051E">
        <w:t xml:space="preserve">. We think it would be logical to have the same maximum </w:t>
      </w:r>
      <w:r w:rsidR="00EF051E" w:rsidRPr="00EF051E">
        <w:t>value of the eDRX cycle</w:t>
      </w:r>
      <w:r w:rsidR="00EF051E">
        <w:t xml:space="preserve"> for RRC_INACTIVE.</w:t>
      </w:r>
    </w:p>
    <w:p w14:paraId="52A678A1" w14:textId="43F056BA" w:rsidR="00EF051E" w:rsidRPr="00EF051E" w:rsidRDefault="00EF051E" w:rsidP="0068495B">
      <w:pPr>
        <w:rPr>
          <w:b/>
          <w:bCs/>
        </w:rPr>
      </w:pPr>
      <w:r w:rsidRPr="00EF051E">
        <w:rPr>
          <w:b/>
          <w:bCs/>
        </w:rPr>
        <w:t>Proposal 1: The maximum value of the eDRX cycle is 10485.76 seconds (2.91 hours) for RRC_INACTIVE.</w:t>
      </w:r>
    </w:p>
    <w:p w14:paraId="5A3A2BC3" w14:textId="77777777" w:rsidR="0019544B" w:rsidRDefault="0019544B" w:rsidP="0019544B">
      <w:r w:rsidRPr="009E33DA">
        <w:t>H-SFN, PH and PTW are used if the eDRX cycle is greater than 10.24 seconds</w:t>
      </w:r>
      <w:r>
        <w:t xml:space="preserve"> i</w:t>
      </w:r>
      <w:r w:rsidRPr="009E33DA">
        <w:t>n RRC_IDLE</w:t>
      </w:r>
      <w:r>
        <w:t>. The same logic could be followed in RRC_INACTIVE.</w:t>
      </w:r>
    </w:p>
    <w:p w14:paraId="04ADCEAE" w14:textId="48EB3E03" w:rsidR="0019544B" w:rsidRPr="000F6DF3" w:rsidRDefault="0019544B" w:rsidP="0019544B">
      <w:pPr>
        <w:rPr>
          <w:b/>
          <w:bCs/>
        </w:rPr>
      </w:pPr>
      <w:r w:rsidRPr="000F6DF3">
        <w:rPr>
          <w:b/>
          <w:bCs/>
        </w:rPr>
        <w:t xml:space="preserve">Proposal </w:t>
      </w:r>
      <w:r>
        <w:rPr>
          <w:b/>
          <w:bCs/>
        </w:rPr>
        <w:t>2</w:t>
      </w:r>
      <w:r w:rsidRPr="000F6DF3">
        <w:rPr>
          <w:b/>
          <w:bCs/>
        </w:rPr>
        <w:t>: H-SFN, PH and PTW are used if the eDRX cycle is greater than 10.24 seconds in RRC_INACTIVE.</w:t>
      </w:r>
    </w:p>
    <w:p w14:paraId="0E21DC29" w14:textId="7D54DD9E" w:rsidR="001C6936" w:rsidRDefault="001C6936" w:rsidP="001C6936">
      <w:r w:rsidRPr="003E3DAD">
        <w:t>Paging Hyperframe (PH) refers to the H-SFN in which the UE starts monitoring paging according to DRX during a Paging Time Window (PTW) used in RRC_IDLE.</w:t>
      </w:r>
      <w:r>
        <w:t xml:space="preserve"> The same logic could be followed in RRC_INACTIVE.</w:t>
      </w:r>
    </w:p>
    <w:p w14:paraId="1005C769" w14:textId="191FB69E" w:rsidR="001C6936" w:rsidRPr="001C6936" w:rsidRDefault="001C6936" w:rsidP="0054680B">
      <w:pPr>
        <w:rPr>
          <w:b/>
          <w:bCs/>
        </w:rPr>
      </w:pPr>
      <w:r w:rsidRPr="001C6936">
        <w:rPr>
          <w:b/>
          <w:bCs/>
        </w:rPr>
        <w:t xml:space="preserve">Proposal </w:t>
      </w:r>
      <w:r w:rsidR="0019544B">
        <w:rPr>
          <w:b/>
          <w:bCs/>
        </w:rPr>
        <w:t>3</w:t>
      </w:r>
      <w:r w:rsidRPr="001C6936">
        <w:rPr>
          <w:b/>
          <w:bCs/>
        </w:rPr>
        <w:t>: Paging Hyperframe (PH) refers to the H-SFN in which the UE starts monitoring paging according to DRX during a Paging Time Window (PTW) used in RRC_INACTIVE.</w:t>
      </w:r>
    </w:p>
    <w:p w14:paraId="199FF196" w14:textId="77777777" w:rsidR="00391C57" w:rsidRPr="001C0BE7" w:rsidRDefault="00391C57" w:rsidP="002932F5"/>
    <w:p w14:paraId="77435E3D" w14:textId="3BEE2456" w:rsidR="000118E1" w:rsidRDefault="000118E1" w:rsidP="009339CB">
      <w:pPr>
        <w:rPr>
          <w:b/>
          <w:bCs/>
        </w:rPr>
      </w:pPr>
    </w:p>
    <w:p w14:paraId="39F4BAC1" w14:textId="7CAD4AD6" w:rsidR="003C2966" w:rsidRDefault="003C2966" w:rsidP="009339CB">
      <w:pPr>
        <w:rPr>
          <w:b/>
          <w:bCs/>
        </w:rPr>
      </w:pPr>
    </w:p>
    <w:p w14:paraId="1F1CF3F2" w14:textId="34C75CA9" w:rsidR="003C2966" w:rsidRDefault="003C2966" w:rsidP="009339CB">
      <w:pPr>
        <w:rPr>
          <w:b/>
          <w:bCs/>
        </w:rPr>
      </w:pPr>
    </w:p>
    <w:p w14:paraId="5F3A9FC0" w14:textId="0CAC9E6A" w:rsidR="003C2966" w:rsidRDefault="003C2966" w:rsidP="009339CB">
      <w:pPr>
        <w:rPr>
          <w:b/>
          <w:bCs/>
        </w:rPr>
      </w:pPr>
    </w:p>
    <w:p w14:paraId="55460C8B" w14:textId="524FE368" w:rsidR="003C2966" w:rsidRDefault="003C2966" w:rsidP="009339CB">
      <w:pPr>
        <w:rPr>
          <w:b/>
          <w:bCs/>
        </w:rPr>
      </w:pPr>
    </w:p>
    <w:p w14:paraId="5DD3E665" w14:textId="77777777" w:rsidR="003C2966" w:rsidRPr="000118E1" w:rsidRDefault="003C2966" w:rsidP="009339CB">
      <w:pPr>
        <w:rPr>
          <w:b/>
          <w:bCs/>
        </w:rPr>
      </w:pPr>
    </w:p>
    <w:p w14:paraId="69B7B8E6" w14:textId="445C5C44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DCD5FBF" w14:textId="5CC05B10" w:rsidR="002932F5" w:rsidRPr="002932F5" w:rsidRDefault="002932F5" w:rsidP="000118E1">
      <w:r w:rsidRPr="002932F5">
        <w:t>Based on the discussion following is proposed:</w:t>
      </w:r>
    </w:p>
    <w:p w14:paraId="72F48B4B" w14:textId="77777777" w:rsidR="002E0C78" w:rsidRPr="00EF051E" w:rsidRDefault="002E0C78" w:rsidP="002E0C78">
      <w:pPr>
        <w:rPr>
          <w:b/>
          <w:bCs/>
        </w:rPr>
      </w:pPr>
      <w:r w:rsidRPr="00EF051E">
        <w:rPr>
          <w:b/>
          <w:bCs/>
        </w:rPr>
        <w:t>Proposal 1: The maximum value of the eDRX cycle is 10485.76 seconds (2.91 hours) for RRC_INACTIVE.</w:t>
      </w:r>
    </w:p>
    <w:p w14:paraId="0BEE0CDF" w14:textId="77777777" w:rsidR="002E0C78" w:rsidRPr="000F6DF3" w:rsidRDefault="002E0C78" w:rsidP="002E0C78">
      <w:pPr>
        <w:rPr>
          <w:b/>
          <w:bCs/>
        </w:rPr>
      </w:pPr>
      <w:r w:rsidRPr="000F6DF3">
        <w:rPr>
          <w:b/>
          <w:bCs/>
        </w:rPr>
        <w:t xml:space="preserve">Proposal </w:t>
      </w:r>
      <w:r>
        <w:rPr>
          <w:b/>
          <w:bCs/>
        </w:rPr>
        <w:t>2</w:t>
      </w:r>
      <w:r w:rsidRPr="000F6DF3">
        <w:rPr>
          <w:b/>
          <w:bCs/>
        </w:rPr>
        <w:t>: H-SFN, PH and PTW are used if the eDRX cycle is greater than 10.24 seconds in RRC_INACTIVE.</w:t>
      </w:r>
    </w:p>
    <w:p w14:paraId="6625E76A" w14:textId="77777777" w:rsidR="002E0C78" w:rsidRPr="001C6936" w:rsidRDefault="002E0C78" w:rsidP="002E0C78">
      <w:pPr>
        <w:rPr>
          <w:b/>
          <w:bCs/>
        </w:rPr>
      </w:pPr>
      <w:r w:rsidRPr="001C6936">
        <w:rPr>
          <w:b/>
          <w:bCs/>
        </w:rPr>
        <w:t xml:space="preserve">Proposal </w:t>
      </w:r>
      <w:r>
        <w:rPr>
          <w:b/>
          <w:bCs/>
        </w:rPr>
        <w:t>3</w:t>
      </w:r>
      <w:r w:rsidRPr="001C6936">
        <w:rPr>
          <w:b/>
          <w:bCs/>
        </w:rPr>
        <w:t>: Paging Hyperframe (PH) refers to the H-SFN in which the UE starts monitoring paging according to DRX during a Paging Time Window (PTW) used in RRC_INACTIVE.</w:t>
      </w:r>
    </w:p>
    <w:p w14:paraId="264C6636" w14:textId="77777777" w:rsidR="000118E1" w:rsidRPr="000118E1" w:rsidRDefault="000118E1" w:rsidP="000118E1"/>
    <w:sectPr w:rsidR="000118E1" w:rsidRPr="000118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AF531" w14:textId="77777777" w:rsidR="005427E3" w:rsidRDefault="005427E3">
      <w:r>
        <w:separator/>
      </w:r>
    </w:p>
  </w:endnote>
  <w:endnote w:type="continuationSeparator" w:id="0">
    <w:p w14:paraId="44E7417C" w14:textId="77777777" w:rsidR="005427E3" w:rsidRDefault="005427E3">
      <w:r>
        <w:continuationSeparator/>
      </w:r>
    </w:p>
  </w:endnote>
  <w:endnote w:type="continuationNotice" w:id="1">
    <w:p w14:paraId="74432C36" w14:textId="77777777" w:rsidR="005427E3" w:rsidRDefault="00542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68B98" w14:textId="77777777" w:rsidR="005427E3" w:rsidRDefault="005427E3">
      <w:r>
        <w:separator/>
      </w:r>
    </w:p>
  </w:footnote>
  <w:footnote w:type="continuationSeparator" w:id="0">
    <w:p w14:paraId="61740518" w14:textId="77777777" w:rsidR="005427E3" w:rsidRDefault="005427E3">
      <w:r>
        <w:continuationSeparator/>
      </w:r>
    </w:p>
  </w:footnote>
  <w:footnote w:type="continuationNotice" w:id="1">
    <w:p w14:paraId="47CDB6C0" w14:textId="77777777" w:rsidR="005427E3" w:rsidRDefault="005427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11"/>
  </w:num>
  <w:num w:numId="9">
    <w:abstractNumId w:val="9"/>
  </w:num>
  <w:num w:numId="10">
    <w:abstractNumId w:val="10"/>
  </w:num>
  <w:num w:numId="11">
    <w:abstractNumId w:val="2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8E1"/>
    <w:rsid w:val="00016557"/>
    <w:rsid w:val="00023C40"/>
    <w:rsid w:val="00033397"/>
    <w:rsid w:val="00040095"/>
    <w:rsid w:val="000515F0"/>
    <w:rsid w:val="00051F26"/>
    <w:rsid w:val="00065268"/>
    <w:rsid w:val="00073C9C"/>
    <w:rsid w:val="00075AA9"/>
    <w:rsid w:val="00076412"/>
    <w:rsid w:val="00080512"/>
    <w:rsid w:val="00090468"/>
    <w:rsid w:val="00094568"/>
    <w:rsid w:val="000B7BCF"/>
    <w:rsid w:val="000C522B"/>
    <w:rsid w:val="000D58AB"/>
    <w:rsid w:val="000F6DF3"/>
    <w:rsid w:val="00112350"/>
    <w:rsid w:val="00112F1A"/>
    <w:rsid w:val="00145075"/>
    <w:rsid w:val="00162E17"/>
    <w:rsid w:val="001741A0"/>
    <w:rsid w:val="00175FA0"/>
    <w:rsid w:val="00194CD0"/>
    <w:rsid w:val="0019544B"/>
    <w:rsid w:val="001B49C9"/>
    <w:rsid w:val="001C0BE7"/>
    <w:rsid w:val="001C23F4"/>
    <w:rsid w:val="001C4F79"/>
    <w:rsid w:val="001C6936"/>
    <w:rsid w:val="001E18FB"/>
    <w:rsid w:val="001F12AD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63B9B"/>
    <w:rsid w:val="002747EC"/>
    <w:rsid w:val="002855BF"/>
    <w:rsid w:val="002932F5"/>
    <w:rsid w:val="002B2988"/>
    <w:rsid w:val="002E0C78"/>
    <w:rsid w:val="002E2757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1C57"/>
    <w:rsid w:val="0039346C"/>
    <w:rsid w:val="003A41EF"/>
    <w:rsid w:val="003B40AD"/>
    <w:rsid w:val="003C2966"/>
    <w:rsid w:val="003C4E37"/>
    <w:rsid w:val="003E16BE"/>
    <w:rsid w:val="003F4E28"/>
    <w:rsid w:val="004006E8"/>
    <w:rsid w:val="00401855"/>
    <w:rsid w:val="00415E40"/>
    <w:rsid w:val="00446C3A"/>
    <w:rsid w:val="00465587"/>
    <w:rsid w:val="00477455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27E3"/>
    <w:rsid w:val="00543E6C"/>
    <w:rsid w:val="0054680B"/>
    <w:rsid w:val="00565087"/>
    <w:rsid w:val="0056573F"/>
    <w:rsid w:val="00571279"/>
    <w:rsid w:val="005A13AB"/>
    <w:rsid w:val="005A49C6"/>
    <w:rsid w:val="005C766E"/>
    <w:rsid w:val="005C7CD5"/>
    <w:rsid w:val="005D27DE"/>
    <w:rsid w:val="00602507"/>
    <w:rsid w:val="00611566"/>
    <w:rsid w:val="00646D99"/>
    <w:rsid w:val="0065159C"/>
    <w:rsid w:val="00656910"/>
    <w:rsid w:val="006574C0"/>
    <w:rsid w:val="0068495B"/>
    <w:rsid w:val="00696821"/>
    <w:rsid w:val="006C66D8"/>
    <w:rsid w:val="006D1E24"/>
    <w:rsid w:val="006D35DE"/>
    <w:rsid w:val="006E1057"/>
    <w:rsid w:val="006E1417"/>
    <w:rsid w:val="006F4D31"/>
    <w:rsid w:val="006F6A2C"/>
    <w:rsid w:val="007069DC"/>
    <w:rsid w:val="00710201"/>
    <w:rsid w:val="0072073A"/>
    <w:rsid w:val="00731857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C53C9"/>
    <w:rsid w:val="008D2E4D"/>
    <w:rsid w:val="008F396F"/>
    <w:rsid w:val="008F3DCD"/>
    <w:rsid w:val="009014A9"/>
    <w:rsid w:val="0090271F"/>
    <w:rsid w:val="00902DB9"/>
    <w:rsid w:val="0090466A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9E33DA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B05380"/>
    <w:rsid w:val="00B05962"/>
    <w:rsid w:val="00B15449"/>
    <w:rsid w:val="00B16C2F"/>
    <w:rsid w:val="00B27303"/>
    <w:rsid w:val="00B321EF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7CD1"/>
    <w:rsid w:val="00D70205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2BF1"/>
    <w:rsid w:val="00E038FB"/>
    <w:rsid w:val="00E46C08"/>
    <w:rsid w:val="00E471CF"/>
    <w:rsid w:val="00E62835"/>
    <w:rsid w:val="00E77645"/>
    <w:rsid w:val="00E83697"/>
    <w:rsid w:val="00E859B6"/>
    <w:rsid w:val="00EA66C9"/>
    <w:rsid w:val="00EB5D32"/>
    <w:rsid w:val="00EC4A25"/>
    <w:rsid w:val="00EF051E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0E85"/>
    <w:rsid w:val="00F653B8"/>
    <w:rsid w:val="00F71B89"/>
    <w:rsid w:val="00F7353C"/>
    <w:rsid w:val="00F76F8F"/>
    <w:rsid w:val="00F87257"/>
    <w:rsid w:val="00F941DF"/>
    <w:rsid w:val="00FA1266"/>
    <w:rsid w:val="00FB36FA"/>
    <w:rsid w:val="00FC1192"/>
    <w:rsid w:val="00FE106D"/>
    <w:rsid w:val="00FE251B"/>
    <w:rsid w:val="00FF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02B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E02BF1"/>
    <w:rPr>
      <w:rFonts w:eastAsia="SimSun"/>
      <w:lang w:eastAsia="en-US"/>
    </w:rPr>
  </w:style>
  <w:style w:type="table" w:styleId="TableGrid">
    <w:name w:val="Table Grid"/>
    <w:basedOn w:val="TableNormal"/>
    <w:rsid w:val="00011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C0BE7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C0BE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C0BE7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5D27DE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rsid w:val="005D27DE"/>
    <w:rPr>
      <w:lang w:eastAsia="en-US"/>
    </w:rPr>
  </w:style>
  <w:style w:type="character" w:customStyle="1" w:styleId="B2Char">
    <w:name w:val="B2 Char"/>
    <w:link w:val="B2"/>
    <w:qFormat/>
    <w:rsid w:val="005D27DE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5D27DE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5D27DE"/>
    <w:rPr>
      <w:rFonts w:ascii="Arial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97e/Docs/RP-223544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5AIRPNAIUNRU-859666464-13409</_dlc_DocId>
    <_dlc_DocIdUrl xmlns="71c5aaf6-e6ce-465b-b873-5148d2a4c105">
      <Url>https://nokia.sharepoint.com/sites/c5g/e2earch/_layouts/15/DocIdRedir.aspx?ID=5AIRPNAIUNRU-859666464-13409</Url>
      <Description>5AIRPNAIUNRU-859666464-13409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F37CA0-9922-4980-B87E-80A07A0A4AF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http://schemas.openxmlformats.org/package/2006/metadata/core-properties"/>
    <ds:schemaRef ds:uri="http://purl.org/dc/elements/1.1/"/>
    <ds:schemaRef ds:uri="71c5aaf6-e6ce-465b-b873-5148d2a4c105"/>
    <ds:schemaRef ds:uri="http://purl.org/dc/dcmitype/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3b34c8f0-1ef5-4d1e-bb66-517ce7fe7356"/>
    <ds:schemaRef ds:uri="a3840f4f-04be-43d1-b2ef-6ff1382503c7"/>
    <ds:schemaRef ds:uri="http://schemas.microsoft.com/office/2006/metadata/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2128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Jussi</cp:lastModifiedBy>
  <cp:revision>4</cp:revision>
  <dcterms:created xsi:type="dcterms:W3CDTF">2023-02-16T13:39:00Z</dcterms:created>
  <dcterms:modified xsi:type="dcterms:W3CDTF">2023-02-16T14:48:00Z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30478795-a196-4025-ba7e-3276d90ade11</vt:lpwstr>
  </property>
</Properties>
</file>